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商业住房贷款转住房公积金贷款同意书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平凉市住房公积金管理中心、平凉市不动产登记中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我行客户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因购买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(房屋地址)的房屋，在我行办理商业性个人住房贷款，不动产权证号：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不动产登记证号: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借款合同编号: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 该笔贷款放款日期为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 贷款金额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万元，贷款年限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年。本金余额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行同意上述《不动产登记证》抵押权办理第二顺位抵押登记，该笔商业性个人住房贷款转为住房公积金贷款,贷款结清后，平凉市住房公积金管理中心第二顺位自动变更为第一顺位抵押权。商转公贷款资金由平凉市住房公积金管理中心划转至我行账户，专门用于偿还该笔商业性个人住房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收款账户名称: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收款银行名称: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 款  账 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 行 联系人: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地 址: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住房公积金管理部（办事处）联系人：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电 话: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地 址: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936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936" w:firstLineChars="3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（银行盖章）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24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  月   日</w:t>
      </w:r>
    </w:p>
    <w:p/>
    <w:sectPr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NWE0OGM1YTRkYjYwMzZkOGRhYzA2ZjUzZjZlZTQifQ=="/>
  </w:docVars>
  <w:rsids>
    <w:rsidRoot w:val="4DA03ACC"/>
    <w:rsid w:val="04245175"/>
    <w:rsid w:val="45565C51"/>
    <w:rsid w:val="4DA03ACC"/>
    <w:rsid w:val="4ED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349</Words>
  <Characters>349</Characters>
  <Lines>0</Lines>
  <Paragraphs>0</Paragraphs>
  <TotalTime>0</TotalTime>
  <ScaleCrop>false</ScaleCrop>
  <LinksUpToDate>false</LinksUpToDate>
  <CharactersWithSpaces>790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2023-05-12T07:56:00Z</dcterms:created>
  <dc:creator>199****5770</dc:creator>
  <cp:lastModifiedBy>199****5770</cp:lastModifiedBy>
  <dcterms:modified xsi:type="dcterms:W3CDTF">2023-05-12T07:57:07Z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7323953F25834BC8874012738E97453C_11</vt:lpwstr>
  </property>
</Properties>
</file>